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54B05" w14:textId="77777777" w:rsidR="00CF1133" w:rsidRDefault="000E3A25" w:rsidP="00CF1133">
      <w:pPr>
        <w:ind w:left="-710" w:firstLine="695"/>
        <w:rPr>
          <w:b/>
          <w:bCs/>
        </w:rPr>
      </w:pPr>
    </w:p>
    <w:p w14:paraId="395BF98D" w14:textId="77777777" w:rsidR="00CF1133" w:rsidRDefault="007F52C3" w:rsidP="00CF1133">
      <w:pPr>
        <w:ind w:left="-710" w:firstLine="695"/>
      </w:pPr>
      <w:r>
        <w:rPr>
          <w:b/>
          <w:bCs/>
        </w:rPr>
        <w:t xml:space="preserve">Lancashire Enterprise Partnership Limited  </w:t>
      </w:r>
    </w:p>
    <w:p w14:paraId="18815E15" w14:textId="77777777" w:rsidR="00CF1133" w:rsidRPr="00BC4466" w:rsidRDefault="007F52C3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  <w:bCs/>
        </w:rPr>
        <w:t xml:space="preserve"> </w:t>
      </w:r>
    </w:p>
    <w:p w14:paraId="36030686" w14:textId="77777777" w:rsidR="00BC4466" w:rsidRPr="00BC4466" w:rsidRDefault="007F52C3" w:rsidP="00CF1133">
      <w:pPr>
        <w:spacing w:after="0" w:line="256" w:lineRule="auto"/>
        <w:ind w:left="0" w:firstLine="0"/>
        <w:rPr>
          <w:b/>
          <w:bCs/>
        </w:rPr>
      </w:pPr>
      <w:r w:rsidRPr="00BC4466">
        <w:rPr>
          <w:b/>
        </w:rPr>
        <w:t xml:space="preserve">Private and Confidential: </w:t>
      </w:r>
      <w:r>
        <w:rPr>
          <w:b/>
        </w:rPr>
        <w:t>NO</w:t>
      </w:r>
    </w:p>
    <w:p w14:paraId="2D1E13AE" w14:textId="77777777" w:rsidR="00BC4466" w:rsidRDefault="000E3A25" w:rsidP="00CF1133">
      <w:pPr>
        <w:spacing w:after="0" w:line="256" w:lineRule="auto"/>
        <w:ind w:left="0" w:firstLine="0"/>
      </w:pPr>
    </w:p>
    <w:p w14:paraId="094D5334" w14:textId="7D59BAEA" w:rsidR="00A3358A" w:rsidRDefault="007F52C3" w:rsidP="00A3358A">
      <w:r w:rsidRPr="005D0C06">
        <w:rPr>
          <w:b/>
        </w:rPr>
        <w:t>Date:</w:t>
      </w:r>
      <w:r>
        <w:t xml:space="preserve"> </w:t>
      </w:r>
      <w:r w:rsidR="00284EF0">
        <w:t>Monday 30 September 2019</w:t>
      </w:r>
    </w:p>
    <w:p w14:paraId="7664A7ED" w14:textId="77777777" w:rsidR="00284EF0" w:rsidRDefault="00284EF0" w:rsidP="00A3358A"/>
    <w:p w14:paraId="767DBA58" w14:textId="501FAF33" w:rsidR="00A3358A" w:rsidRDefault="007F52C3" w:rsidP="00A3358A">
      <w:pPr>
        <w:rPr>
          <w:rFonts w:eastAsia="Times New Roman" w:cs="Times New Roman"/>
          <w:b/>
          <w:color w:val="auto"/>
          <w:szCs w:val="20"/>
        </w:rPr>
      </w:pPr>
      <w:r>
        <w:rPr>
          <w:rFonts w:eastAsia="Times New Roman" w:cs="Times New Roman"/>
          <w:b/>
          <w:color w:val="auto"/>
          <w:szCs w:val="20"/>
        </w:rPr>
        <w:fldChar w:fldCharType="begin"/>
      </w:r>
      <w:r>
        <w:rPr>
          <w:rFonts w:eastAsia="Times New Roman" w:cs="Times New Roman"/>
          <w:b/>
          <w:color w:val="auto"/>
          <w:szCs w:val="20"/>
        </w:rPr>
        <w:instrText xml:space="preserve"> DOCPROPERTY  IssueTitle  \* MERGEFORMAT </w:instrText>
      </w:r>
      <w:r>
        <w:rPr>
          <w:rFonts w:eastAsia="Times New Roman" w:cs="Times New Roman"/>
          <w:b/>
          <w:color w:val="auto"/>
          <w:szCs w:val="20"/>
        </w:rPr>
        <w:fldChar w:fldCharType="separate"/>
      </w:r>
      <w:r>
        <w:rPr>
          <w:rFonts w:eastAsia="Times New Roman" w:cs="Times New Roman"/>
          <w:b/>
          <w:color w:val="auto"/>
          <w:szCs w:val="20"/>
        </w:rPr>
        <w:t xml:space="preserve">Recruitment of </w:t>
      </w:r>
      <w:r w:rsidR="000E3A25">
        <w:rPr>
          <w:rFonts w:eastAsia="Times New Roman" w:cs="Times New Roman"/>
          <w:b/>
          <w:color w:val="auto"/>
          <w:szCs w:val="20"/>
        </w:rPr>
        <w:t>the Lancashire Enterprise Partnership Chief Executive Officer</w:t>
      </w:r>
      <w:r>
        <w:rPr>
          <w:rFonts w:eastAsia="Times New Roman" w:cs="Times New Roman"/>
          <w:b/>
          <w:color w:val="auto"/>
          <w:szCs w:val="20"/>
        </w:rPr>
        <w:fldChar w:fldCharType="end"/>
      </w:r>
    </w:p>
    <w:p w14:paraId="5062B49C" w14:textId="3C8C8A0D" w:rsidR="00D7480F" w:rsidRDefault="000E3A25" w:rsidP="00CF1133">
      <w:pPr>
        <w:spacing w:after="0" w:line="256" w:lineRule="auto"/>
        <w:ind w:left="0" w:firstLine="0"/>
      </w:pPr>
      <w:r>
        <w:t>(Appendix 'A' refers)</w:t>
      </w:r>
    </w:p>
    <w:p w14:paraId="7698DC47" w14:textId="77777777" w:rsidR="000E3A25" w:rsidRDefault="000E3A25" w:rsidP="00CF1133">
      <w:pPr>
        <w:spacing w:after="0" w:line="256" w:lineRule="auto"/>
        <w:ind w:left="0" w:firstLine="0"/>
      </w:pPr>
    </w:p>
    <w:p w14:paraId="1FCA5EF4" w14:textId="7EAF84AA" w:rsidR="00EA1E6E" w:rsidRDefault="007F52C3" w:rsidP="00EA1E6E">
      <w:pPr>
        <w:ind w:right="-873"/>
        <w:rPr>
          <w:b/>
        </w:rPr>
      </w:pPr>
      <w:r w:rsidRPr="00F41096">
        <w:rPr>
          <w:b/>
        </w:rPr>
        <w:t xml:space="preserve">Report Author: </w:t>
      </w:r>
      <w:r>
        <w:rPr>
          <w:b/>
        </w:rPr>
        <w:t xml:space="preserve">Neil Jack: </w:t>
      </w:r>
      <w:hyperlink r:id="rId11" w:history="1">
        <w:r w:rsidRPr="00B81185">
          <w:rPr>
            <w:rStyle w:val="Hyperlink"/>
            <w:b/>
          </w:rPr>
          <w:t>chief.executive@blackpool.gov.uk</w:t>
        </w:r>
      </w:hyperlink>
    </w:p>
    <w:p w14:paraId="5D9204E5" w14:textId="77777777" w:rsidR="007F52C3" w:rsidRDefault="007F52C3" w:rsidP="00EA1E6E">
      <w:pPr>
        <w:ind w:right="-87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F2F9B" w14:paraId="5933611A" w14:textId="77777777" w:rsidTr="00841251">
        <w:tc>
          <w:tcPr>
            <w:tcW w:w="9180" w:type="dxa"/>
          </w:tcPr>
          <w:p w14:paraId="31A985B1" w14:textId="77777777" w:rsidR="00F95C8B" w:rsidRDefault="000E3A25" w:rsidP="00841251">
            <w:pPr>
              <w:pStyle w:val="Header"/>
            </w:pPr>
          </w:p>
          <w:p w14:paraId="4F7AA2FA" w14:textId="77777777" w:rsidR="00F95C8B" w:rsidRPr="00F95C8B" w:rsidRDefault="007F52C3" w:rsidP="00841251">
            <w:pPr>
              <w:pStyle w:val="Heading6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Executive Summary</w:t>
            </w:r>
          </w:p>
          <w:p w14:paraId="2ECB3C32" w14:textId="77777777" w:rsidR="00F95C8B" w:rsidRPr="00F95C8B" w:rsidRDefault="000E3A25" w:rsidP="00841251">
            <w:pPr>
              <w:rPr>
                <w:color w:val="auto"/>
              </w:rPr>
            </w:pPr>
          </w:p>
          <w:p w14:paraId="45D108CE" w14:textId="17A8EC24" w:rsidR="00EA1E6E" w:rsidRDefault="007F52C3" w:rsidP="00EA1E6E">
            <w:pPr>
              <w:pStyle w:val="BodyA"/>
              <w:ind w:left="0" w:firstLine="0"/>
            </w:pPr>
            <w:r>
              <w:t xml:space="preserve">This report </w:t>
            </w:r>
            <w:r w:rsidR="004F7820">
              <w:t xml:space="preserve">considers the </w:t>
            </w:r>
            <w:r w:rsidR="00284EF0">
              <w:t>process for the recruitment of a permanent LEP C</w:t>
            </w:r>
            <w:r w:rsidR="004F7820">
              <w:t>hief Executive</w:t>
            </w:r>
            <w:r w:rsidRPr="007709EB">
              <w:rPr>
                <w:color w:val="000000" w:themeColor="text1"/>
              </w:rPr>
              <w:t>.</w:t>
            </w:r>
          </w:p>
          <w:p w14:paraId="7F4B9AFA" w14:textId="77777777" w:rsidR="00F95C8B" w:rsidRPr="00F95C8B" w:rsidRDefault="000E3A25" w:rsidP="00EA1E6E">
            <w:pPr>
              <w:ind w:left="0" w:firstLine="0"/>
              <w:rPr>
                <w:color w:val="auto"/>
              </w:rPr>
            </w:pPr>
          </w:p>
          <w:p w14:paraId="1285685A" w14:textId="6C23B4D6" w:rsidR="00F95C8B" w:rsidRPr="00F95C8B" w:rsidRDefault="007F52C3" w:rsidP="00841251">
            <w:pPr>
              <w:pStyle w:val="Heading5"/>
              <w:rPr>
                <w:rFonts w:ascii="Arial" w:hAnsi="Arial"/>
                <w:b/>
                <w:color w:val="auto"/>
              </w:rPr>
            </w:pPr>
            <w:r w:rsidRPr="00F95C8B">
              <w:rPr>
                <w:rFonts w:ascii="Arial" w:hAnsi="Arial"/>
                <w:b/>
                <w:color w:val="auto"/>
              </w:rPr>
              <w:t>Recommendation</w:t>
            </w:r>
            <w:r w:rsidR="003E3086">
              <w:rPr>
                <w:rFonts w:ascii="Arial" w:hAnsi="Arial"/>
                <w:b/>
                <w:color w:val="auto"/>
              </w:rPr>
              <w:t>s</w:t>
            </w:r>
          </w:p>
          <w:p w14:paraId="2300FE2B" w14:textId="77777777" w:rsidR="00F95C8B" w:rsidRPr="00F95C8B" w:rsidRDefault="000E3A25" w:rsidP="00841251">
            <w:pPr>
              <w:rPr>
                <w:color w:val="auto"/>
              </w:rPr>
            </w:pPr>
          </w:p>
          <w:p w14:paraId="7823774F" w14:textId="77777777" w:rsidR="00EA1E6E" w:rsidRDefault="007F52C3" w:rsidP="000E3A25">
            <w:pPr>
              <w:pStyle w:val="BodyA"/>
              <w:jc w:val="both"/>
            </w:pPr>
            <w:r>
              <w:t>The Lancashire Enterprise Partnership Board is asked to:</w:t>
            </w:r>
          </w:p>
          <w:p w14:paraId="03A4FAAE" w14:textId="77777777" w:rsidR="00EA1E6E" w:rsidRDefault="000E3A25" w:rsidP="000E3A25">
            <w:pPr>
              <w:pStyle w:val="BodyA"/>
              <w:jc w:val="both"/>
            </w:pPr>
          </w:p>
          <w:p w14:paraId="5B179A23" w14:textId="106BE056" w:rsidR="00284EF0" w:rsidRDefault="00284EF0" w:rsidP="000E3A25">
            <w:pPr>
              <w:pStyle w:val="BodyA"/>
              <w:numPr>
                <w:ilvl w:val="0"/>
                <w:numId w:val="5"/>
              </w:numPr>
              <w:jc w:val="both"/>
            </w:pPr>
            <w:r>
              <w:t xml:space="preserve">Delegate to the Chair the details of the recruitment process </w:t>
            </w:r>
            <w:r w:rsidR="0042550E">
              <w:t>for the permanent C</w:t>
            </w:r>
            <w:r w:rsidR="004F7820">
              <w:t>hief Executive</w:t>
            </w:r>
            <w:r w:rsidR="00990C93">
              <w:t xml:space="preserve">, with a </w:t>
            </w:r>
            <w:r w:rsidR="00572BAE">
              <w:t xml:space="preserve">confidential </w:t>
            </w:r>
            <w:r w:rsidR="00990C93">
              <w:t xml:space="preserve">report back to the Board at its next meeting on </w:t>
            </w:r>
            <w:r w:rsidR="00572BAE">
              <w:t>the position at that point</w:t>
            </w:r>
            <w:r w:rsidR="000E3A25">
              <w:t>; and</w:t>
            </w:r>
          </w:p>
          <w:p w14:paraId="1589F5D2" w14:textId="77777777" w:rsidR="000E3A25" w:rsidRDefault="000E3A25" w:rsidP="000E3A25">
            <w:pPr>
              <w:pStyle w:val="BodyA"/>
              <w:ind w:left="1080" w:firstLine="0"/>
              <w:jc w:val="both"/>
            </w:pPr>
          </w:p>
          <w:p w14:paraId="6B3184C1" w14:textId="21E90FB2" w:rsidR="00EA1E6E" w:rsidRDefault="007F52C3" w:rsidP="000E3A25">
            <w:pPr>
              <w:pStyle w:val="BodyA"/>
              <w:numPr>
                <w:ilvl w:val="0"/>
                <w:numId w:val="5"/>
              </w:numPr>
              <w:jc w:val="both"/>
            </w:pPr>
            <w:r>
              <w:t xml:space="preserve">Note </w:t>
            </w:r>
            <w:r w:rsidR="00284EF0">
              <w:t>the appointment of Berwick Partners as the Recruitment Consultants.</w:t>
            </w:r>
          </w:p>
          <w:p w14:paraId="63A55825" w14:textId="43A608F5" w:rsidR="003E3086" w:rsidRDefault="003E3086" w:rsidP="00284EF0">
            <w:pPr>
              <w:pStyle w:val="BodyA"/>
              <w:ind w:left="1080" w:firstLine="0"/>
            </w:pPr>
          </w:p>
        </w:tc>
      </w:tr>
    </w:tbl>
    <w:p w14:paraId="2320FE3C" w14:textId="77777777" w:rsidR="00A3358A" w:rsidRDefault="000E3A25" w:rsidP="00CF1133">
      <w:pPr>
        <w:spacing w:after="0" w:line="256" w:lineRule="auto"/>
        <w:ind w:left="0" w:firstLine="0"/>
      </w:pPr>
    </w:p>
    <w:p w14:paraId="43C60AD4" w14:textId="77777777" w:rsidR="00A3358A" w:rsidRDefault="007F52C3" w:rsidP="00A3358A">
      <w:pPr>
        <w:rPr>
          <w:b/>
        </w:rPr>
      </w:pPr>
      <w:r>
        <w:rPr>
          <w:b/>
        </w:rPr>
        <w:t xml:space="preserve">Background and Advice </w:t>
      </w:r>
    </w:p>
    <w:p w14:paraId="1F9A485A" w14:textId="77777777" w:rsidR="00A3358A" w:rsidRDefault="000E3A25" w:rsidP="00A3358A">
      <w:pPr>
        <w:rPr>
          <w:b/>
        </w:rPr>
      </w:pPr>
    </w:p>
    <w:p w14:paraId="7CD6564B" w14:textId="1A4824A8" w:rsidR="00EA1E6E" w:rsidRPr="00EA1E6E" w:rsidRDefault="007F52C3" w:rsidP="00EA1E6E">
      <w:pPr>
        <w:pStyle w:val="BodyA"/>
        <w:ind w:left="0" w:firstLine="0"/>
        <w:rPr>
          <w:b/>
        </w:rPr>
      </w:pPr>
      <w:r w:rsidRPr="00EA1E6E">
        <w:rPr>
          <w:b/>
        </w:rPr>
        <w:t xml:space="preserve">1. </w:t>
      </w:r>
      <w:r w:rsidR="000E3A25">
        <w:rPr>
          <w:b/>
        </w:rPr>
        <w:tab/>
      </w:r>
      <w:r w:rsidRPr="00EA1E6E">
        <w:rPr>
          <w:b/>
        </w:rPr>
        <w:t>Introduction</w:t>
      </w:r>
    </w:p>
    <w:p w14:paraId="45B984E4" w14:textId="77777777" w:rsidR="00EA1E6E" w:rsidRDefault="000E3A25" w:rsidP="00EA1E6E">
      <w:pPr>
        <w:pStyle w:val="BodyA"/>
        <w:ind w:left="0" w:firstLine="0"/>
      </w:pPr>
    </w:p>
    <w:p w14:paraId="10015FB7" w14:textId="68A84411" w:rsidR="003E3086" w:rsidRDefault="007F52C3" w:rsidP="000E3A25">
      <w:pPr>
        <w:pStyle w:val="BodyA"/>
        <w:ind w:left="720" w:hanging="720"/>
        <w:jc w:val="both"/>
      </w:pPr>
      <w:r>
        <w:lastRenderedPageBreak/>
        <w:t xml:space="preserve">1.1 </w:t>
      </w:r>
      <w:r w:rsidR="000E3A25">
        <w:tab/>
      </w:r>
      <w:r w:rsidR="004F7820">
        <w:t xml:space="preserve">At the end of March </w:t>
      </w:r>
      <w:r w:rsidR="00284EF0">
        <w:t xml:space="preserve">Andrew Pettinger </w:t>
      </w:r>
      <w:r w:rsidR="004F7820">
        <w:t xml:space="preserve">was appointed </w:t>
      </w:r>
      <w:r w:rsidR="00284EF0">
        <w:t xml:space="preserve">as the interim Chief Executive pending the recruitment of a permanent replacement. It was also considered prudent to wait until the appointment of a new Chair before commencing that recruitment. </w:t>
      </w:r>
      <w:proofErr w:type="spellStart"/>
      <w:r w:rsidR="00284EF0">
        <w:t>Mr</w:t>
      </w:r>
      <w:proofErr w:type="spellEnd"/>
      <w:r w:rsidR="00284EF0">
        <w:t xml:space="preserve"> </w:t>
      </w:r>
      <w:r w:rsidR="004F7820">
        <w:t xml:space="preserve">Steve </w:t>
      </w:r>
      <w:r w:rsidR="00284EF0">
        <w:t xml:space="preserve">Fogg was appointed as Chair </w:t>
      </w:r>
      <w:r w:rsidR="006C3214">
        <w:t xml:space="preserve">at the last meeting of the Board in June </w:t>
      </w:r>
      <w:r w:rsidR="00284EF0">
        <w:t xml:space="preserve">2019 and </w:t>
      </w:r>
      <w:proofErr w:type="spellStart"/>
      <w:r w:rsidR="00284EF0">
        <w:t>Blackpool</w:t>
      </w:r>
      <w:proofErr w:type="spellEnd"/>
      <w:r w:rsidR="00284EF0">
        <w:t xml:space="preserve"> Council has been asked to assist again with the recruitment of the C</w:t>
      </w:r>
      <w:r w:rsidR="004F7820">
        <w:t>hief Executive</w:t>
      </w:r>
      <w:r w:rsidR="0042550E">
        <w:t>, as they assisted with the recruitment of the Chair</w:t>
      </w:r>
      <w:r w:rsidR="00284EF0">
        <w:t xml:space="preserve">. A meeting has been held </w:t>
      </w:r>
      <w:r w:rsidR="0042550E">
        <w:t xml:space="preserve">with the Chair </w:t>
      </w:r>
      <w:r w:rsidR="00284EF0">
        <w:t>and this report is to update the Board on the potential approach to the recruitment of a permeant C</w:t>
      </w:r>
      <w:r w:rsidR="004F7820">
        <w:t>hief Executive.</w:t>
      </w:r>
      <w:r w:rsidR="003E3086">
        <w:br w:type="page"/>
      </w:r>
    </w:p>
    <w:p w14:paraId="25125F43" w14:textId="61477B8A" w:rsidR="00EA1E6E" w:rsidRDefault="000E3A25" w:rsidP="000E3A25">
      <w:pPr>
        <w:pStyle w:val="BodyA"/>
        <w:ind w:left="0" w:firstLine="0"/>
        <w:jc w:val="both"/>
      </w:pPr>
    </w:p>
    <w:p w14:paraId="64DB780C" w14:textId="5CB30AC2" w:rsidR="00EA1E6E" w:rsidRPr="00EA1E6E" w:rsidRDefault="007F52C3" w:rsidP="000E3A25">
      <w:pPr>
        <w:pStyle w:val="BodyA"/>
        <w:ind w:left="0" w:firstLine="0"/>
        <w:jc w:val="both"/>
        <w:rPr>
          <w:b/>
        </w:rPr>
      </w:pPr>
      <w:r w:rsidRPr="00EA1E6E">
        <w:rPr>
          <w:b/>
        </w:rPr>
        <w:t xml:space="preserve">2. </w:t>
      </w:r>
      <w:r w:rsidR="000E3A25">
        <w:rPr>
          <w:b/>
        </w:rPr>
        <w:tab/>
      </w:r>
      <w:r w:rsidR="00284EF0">
        <w:rPr>
          <w:b/>
        </w:rPr>
        <w:t xml:space="preserve">Recruitment </w:t>
      </w:r>
      <w:r w:rsidR="004F7820">
        <w:rPr>
          <w:b/>
        </w:rPr>
        <w:t>Process Proposals</w:t>
      </w:r>
    </w:p>
    <w:p w14:paraId="52995CD8" w14:textId="77777777" w:rsidR="00EA1E6E" w:rsidRDefault="000E3A25" w:rsidP="000E3A25">
      <w:pPr>
        <w:pStyle w:val="BodyA"/>
        <w:ind w:left="0" w:firstLine="0"/>
        <w:jc w:val="both"/>
      </w:pPr>
    </w:p>
    <w:p w14:paraId="608BA74E" w14:textId="5BB0AA7D" w:rsidR="00EA1E6E" w:rsidRDefault="007F52C3" w:rsidP="000E3A25">
      <w:pPr>
        <w:pStyle w:val="BodyA"/>
        <w:ind w:left="720" w:hanging="720"/>
        <w:jc w:val="both"/>
        <w:rPr>
          <w:u w:color="FF0000"/>
        </w:rPr>
      </w:pPr>
      <w:r>
        <w:t xml:space="preserve">2.1 </w:t>
      </w:r>
      <w:r w:rsidR="000E3A25">
        <w:tab/>
      </w:r>
      <w:r w:rsidR="00284EF0">
        <w:t>Following discussion with the Chairman and LEP Officers, a direct award to Berwick Partners has been made to assist and support the search and recruitment</w:t>
      </w:r>
      <w:r w:rsidR="000932AD">
        <w:t xml:space="preserve">/ appointment </w:t>
      </w:r>
      <w:r w:rsidR="00284EF0">
        <w:t>process.</w:t>
      </w:r>
      <w:r>
        <w:rPr>
          <w:u w:color="FF0000"/>
        </w:rPr>
        <w:t xml:space="preserve"> </w:t>
      </w:r>
    </w:p>
    <w:p w14:paraId="689E3732" w14:textId="77777777" w:rsidR="00EA1E6E" w:rsidRDefault="000E3A25" w:rsidP="000E3A25">
      <w:pPr>
        <w:pStyle w:val="BodyA"/>
        <w:ind w:left="0" w:firstLine="0"/>
        <w:jc w:val="both"/>
      </w:pPr>
    </w:p>
    <w:p w14:paraId="5295E002" w14:textId="0BA0B951" w:rsidR="0042550E" w:rsidRDefault="0042550E" w:rsidP="000E3A25">
      <w:pPr>
        <w:ind w:left="720" w:hanging="720"/>
        <w:jc w:val="both"/>
      </w:pPr>
      <w:r>
        <w:t xml:space="preserve">2.2 </w:t>
      </w:r>
      <w:r w:rsidR="000E3A25">
        <w:tab/>
      </w:r>
      <w:r>
        <w:t>As a reminder the Company Articles of Association state that with regard the a</w:t>
      </w:r>
      <w:r w:rsidR="002C64DD">
        <w:t xml:space="preserve">ppointment of a Chief Executive. </w:t>
      </w:r>
      <w:r>
        <w:t>"The Members shall be entitled to appoint and remove a chief executive of the Company by unanimous resolution." This means, currently, that Lancashire County Council and Blackpool Council (the current members) must unanimou</w:t>
      </w:r>
      <w:r w:rsidR="0033107B">
        <w:t xml:space="preserve">sly agree to the appointment.  It is </w:t>
      </w:r>
      <w:r w:rsidR="004F7820">
        <w:t>recommended</w:t>
      </w:r>
      <w:r w:rsidR="0033107B">
        <w:t xml:space="preserve"> that the remuneration for the role be up to £120,000 per annum. </w:t>
      </w:r>
      <w:r w:rsidR="00572BAE">
        <w:t>A draft Job description and p</w:t>
      </w:r>
      <w:r w:rsidR="000E3A25">
        <w:t>erson specification is attached at Appendix 'A'.</w:t>
      </w:r>
      <w:bookmarkStart w:id="0" w:name="_GoBack"/>
      <w:bookmarkEnd w:id="0"/>
    </w:p>
    <w:p w14:paraId="5ABF99AC" w14:textId="77777777" w:rsidR="0042550E" w:rsidRDefault="0042550E" w:rsidP="000E3A25">
      <w:pPr>
        <w:autoSpaceDE w:val="0"/>
        <w:autoSpaceDN w:val="0"/>
        <w:jc w:val="both"/>
      </w:pPr>
    </w:p>
    <w:p w14:paraId="03773960" w14:textId="67609E5C" w:rsidR="0042550E" w:rsidRDefault="0042550E" w:rsidP="000E3A25">
      <w:pPr>
        <w:autoSpaceDE w:val="0"/>
        <w:autoSpaceDN w:val="0"/>
        <w:ind w:left="720" w:hanging="720"/>
        <w:jc w:val="both"/>
      </w:pPr>
      <w:r>
        <w:t xml:space="preserve">2.3 </w:t>
      </w:r>
      <w:r w:rsidR="000E3A25">
        <w:tab/>
      </w:r>
      <w:r>
        <w:t xml:space="preserve">However, it is considered important to involve, as appropriate, representatives from the LEP Board </w:t>
      </w:r>
      <w:r w:rsidR="004F7820">
        <w:t>as well</w:t>
      </w:r>
      <w:r w:rsidR="00192D8E">
        <w:t>, together with other relevant stakeholders</w:t>
      </w:r>
      <w:r>
        <w:t xml:space="preserve">. It is recommended that this be delegated to the </w:t>
      </w:r>
      <w:r w:rsidR="00572BAE">
        <w:t>Chair</w:t>
      </w:r>
      <w:r>
        <w:t xml:space="preserve"> and he can seek assistance in the recruitment process from members of the Board depending on skills needed, availability and representation, at his own discretion. This will hopefully make for a more flexible, </w:t>
      </w:r>
      <w:r w:rsidR="00572BAE">
        <w:t>business-focused</w:t>
      </w:r>
      <w:r>
        <w:t xml:space="preserve"> approach to quicken the process.</w:t>
      </w:r>
    </w:p>
    <w:p w14:paraId="0FE0BBD8" w14:textId="77777777" w:rsidR="0042550E" w:rsidRDefault="0042550E" w:rsidP="000E3A25">
      <w:pPr>
        <w:autoSpaceDE w:val="0"/>
        <w:autoSpaceDN w:val="0"/>
        <w:jc w:val="both"/>
      </w:pPr>
    </w:p>
    <w:p w14:paraId="22A04250" w14:textId="206A9002" w:rsidR="00284EF0" w:rsidRDefault="0042550E" w:rsidP="000E3A25">
      <w:pPr>
        <w:pStyle w:val="BodyA"/>
        <w:ind w:left="720" w:hanging="720"/>
        <w:jc w:val="both"/>
      </w:pPr>
      <w:r>
        <w:t>2.4</w:t>
      </w:r>
      <w:r w:rsidR="007F52C3">
        <w:t xml:space="preserve">. </w:t>
      </w:r>
      <w:r w:rsidR="000E3A25">
        <w:tab/>
      </w:r>
      <w:r w:rsidR="00CD44C8">
        <w:t>The next meeting of the LEP Board is on 12</w:t>
      </w:r>
      <w:r w:rsidR="00CD44C8" w:rsidRPr="00CD44C8">
        <w:rPr>
          <w:vertAlign w:val="superscript"/>
        </w:rPr>
        <w:t>th</w:t>
      </w:r>
      <w:r w:rsidR="00CD44C8">
        <w:t xml:space="preserve"> November and th</w:t>
      </w:r>
      <w:r w:rsidR="00572BAE">
        <w:t>is will probably be too tight in reporting in a final nomination but it is recommended that the Board be appraised as to a confidential shortlist at that meeting with an appointment scheduled for the end of November.</w:t>
      </w:r>
      <w:r w:rsidR="00572BAE" w:rsidRPr="00572BAE">
        <w:t xml:space="preserve"> </w:t>
      </w:r>
      <w:r w:rsidR="00572BAE">
        <w:t xml:space="preserve">If this is the case then it is recommended </w:t>
      </w:r>
      <w:r w:rsidR="000E3A25">
        <w:t xml:space="preserve">that </w:t>
      </w:r>
      <w:r w:rsidR="000E3A25" w:rsidRPr="00572BAE">
        <w:t>this</w:t>
      </w:r>
      <w:r w:rsidR="00572BAE" w:rsidRPr="00572BAE">
        <w:t xml:space="preserve"> is done as an urgent business</w:t>
      </w:r>
      <w:r w:rsidR="00572BAE">
        <w:t xml:space="preserve"> by the Board,</w:t>
      </w:r>
      <w:r w:rsidR="00572BAE" w:rsidRPr="00572BAE">
        <w:t xml:space="preserve"> so </w:t>
      </w:r>
      <w:r w:rsidR="00572BAE">
        <w:t xml:space="preserve">the preferred </w:t>
      </w:r>
      <w:r w:rsidR="00572BAE" w:rsidRPr="00572BAE">
        <w:t>candidate is not kept waiting on the decision for too long</w:t>
      </w:r>
      <w:r w:rsidR="00572BAE">
        <w:t>.</w:t>
      </w:r>
    </w:p>
    <w:p w14:paraId="2CB7AE40" w14:textId="00023A3E" w:rsidR="000932AD" w:rsidRDefault="000932AD" w:rsidP="0042550E">
      <w:pPr>
        <w:pStyle w:val="BodyA"/>
        <w:ind w:left="0" w:firstLine="0"/>
      </w:pPr>
    </w:p>
    <w:p w14:paraId="72310957" w14:textId="77777777" w:rsidR="000E3A25" w:rsidRDefault="000E3A25" w:rsidP="000E3A25">
      <w:pPr>
        <w:pStyle w:val="Heading5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List of Background Papers</w:t>
      </w:r>
    </w:p>
    <w:p w14:paraId="332A3F5D" w14:textId="77777777" w:rsidR="005D0C06" w:rsidRDefault="000E3A25" w:rsidP="005D0C06"/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331"/>
        <w:gridCol w:w="5741"/>
      </w:tblGrid>
      <w:tr w:rsidR="000111B9" w14:paraId="477BE643" w14:textId="77777777" w:rsidTr="000111B9">
        <w:tc>
          <w:tcPr>
            <w:tcW w:w="9072" w:type="dxa"/>
            <w:gridSpan w:val="2"/>
          </w:tcPr>
          <w:p w14:paraId="76CD935F" w14:textId="77777777" w:rsidR="000111B9" w:rsidRPr="00AB6785" w:rsidRDefault="000111B9" w:rsidP="00434CCE">
            <w:pPr>
              <w:pStyle w:val="Heading7"/>
              <w:rPr>
                <w:rFonts w:ascii="Arial" w:hAnsi="Arial" w:cs="Arial"/>
                <w:i w:val="0"/>
                <w:color w:val="auto"/>
              </w:rPr>
            </w:pPr>
            <w:r w:rsidRPr="00AB6785">
              <w:rPr>
                <w:rFonts w:ascii="Arial" w:hAnsi="Arial" w:cs="Arial"/>
                <w:i w:val="0"/>
                <w:color w:val="auto"/>
              </w:rPr>
              <w:t>Paper</w:t>
            </w:r>
          </w:p>
        </w:tc>
      </w:tr>
      <w:tr w:rsidR="000111B9" w14:paraId="3EBD16BC" w14:textId="77777777" w:rsidTr="000111B9">
        <w:tc>
          <w:tcPr>
            <w:tcW w:w="3331" w:type="dxa"/>
          </w:tcPr>
          <w:p w14:paraId="773D83DC" w14:textId="77777777" w:rsidR="000111B9" w:rsidRPr="00AB6785" w:rsidRDefault="000111B9" w:rsidP="00572BAE">
            <w:pPr>
              <w:ind w:left="0" w:firstLine="0"/>
              <w:rPr>
                <w:color w:val="auto"/>
              </w:rPr>
            </w:pPr>
          </w:p>
          <w:p w14:paraId="119AC757" w14:textId="3FD5FCF5" w:rsidR="000111B9" w:rsidRPr="00AB6785" w:rsidRDefault="000E3A25" w:rsidP="000111B9">
            <w:pPr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None</w:t>
            </w:r>
          </w:p>
        </w:tc>
        <w:tc>
          <w:tcPr>
            <w:tcW w:w="5741" w:type="dxa"/>
          </w:tcPr>
          <w:p w14:paraId="60FACB87" w14:textId="77777777" w:rsidR="000111B9" w:rsidRDefault="000111B9" w:rsidP="000111B9">
            <w:pPr>
              <w:ind w:left="0" w:firstLine="0"/>
              <w:rPr>
                <w:color w:val="auto"/>
              </w:rPr>
            </w:pPr>
          </w:p>
          <w:p w14:paraId="05B6D0E4" w14:textId="77777777" w:rsidR="00572BAE" w:rsidRDefault="00572BAE" w:rsidP="000111B9">
            <w:pPr>
              <w:ind w:left="0" w:firstLine="0"/>
              <w:rPr>
                <w:color w:val="auto"/>
              </w:rPr>
            </w:pPr>
          </w:p>
          <w:p w14:paraId="4B22E249" w14:textId="74C00619" w:rsidR="000E3A25" w:rsidRPr="00AB6785" w:rsidRDefault="000E3A25" w:rsidP="000111B9">
            <w:pPr>
              <w:ind w:left="0" w:firstLine="0"/>
              <w:rPr>
                <w:color w:val="auto"/>
              </w:rPr>
            </w:pPr>
          </w:p>
        </w:tc>
      </w:tr>
      <w:tr w:rsidR="009F2F9B" w14:paraId="2803C49A" w14:textId="77777777" w:rsidTr="000111B9">
        <w:trPr>
          <w:cantSplit/>
        </w:trPr>
        <w:tc>
          <w:tcPr>
            <w:tcW w:w="9072" w:type="dxa"/>
            <w:gridSpan w:val="2"/>
          </w:tcPr>
          <w:p w14:paraId="771E0C26" w14:textId="77777777" w:rsidR="005D0C06" w:rsidRDefault="000E3A25" w:rsidP="00434CCE"/>
          <w:p w14:paraId="56C5168C" w14:textId="77777777" w:rsidR="005D0C06" w:rsidRPr="000111B9" w:rsidRDefault="007F52C3" w:rsidP="00434CCE">
            <w:pPr>
              <w:rPr>
                <w:b/>
              </w:rPr>
            </w:pPr>
            <w:r w:rsidRPr="000111B9">
              <w:rPr>
                <w:b/>
              </w:rPr>
              <w:t xml:space="preserve">Reason for inclusion in Part II, if appropriate </w:t>
            </w:r>
          </w:p>
          <w:p w14:paraId="61FEE5BA" w14:textId="77777777" w:rsidR="005D0C06" w:rsidRDefault="000E3A25" w:rsidP="00434CCE"/>
          <w:p w14:paraId="0AC00DDB" w14:textId="77777777" w:rsidR="005D0C06" w:rsidRPr="00F95C8B" w:rsidRDefault="007F52C3" w:rsidP="00434CCE">
            <w:pPr>
              <w:rPr>
                <w:color w:val="auto"/>
              </w:rPr>
            </w:pPr>
            <w:r>
              <w:rPr>
                <w:color w:val="auto"/>
              </w:rPr>
              <w:t>N/A</w:t>
            </w:r>
          </w:p>
          <w:p w14:paraId="04E032A6" w14:textId="77777777" w:rsidR="005D0C06" w:rsidRDefault="000E3A25" w:rsidP="00434CCE">
            <w:pPr>
              <w:jc w:val="both"/>
            </w:pPr>
          </w:p>
        </w:tc>
      </w:tr>
    </w:tbl>
    <w:p w14:paraId="339A078F" w14:textId="77777777" w:rsidR="005D0C06" w:rsidRDefault="000E3A25"/>
    <w:sectPr w:rsidR="005D0C0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B75D3" w14:textId="77777777" w:rsidR="00624306" w:rsidRDefault="007F52C3">
      <w:pPr>
        <w:spacing w:after="0" w:line="240" w:lineRule="auto"/>
      </w:pPr>
      <w:r>
        <w:separator/>
      </w:r>
    </w:p>
  </w:endnote>
  <w:endnote w:type="continuationSeparator" w:id="0">
    <w:p w14:paraId="4CBC1A07" w14:textId="77777777" w:rsidR="00624306" w:rsidRDefault="007F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0DAF5" w14:textId="77777777" w:rsidR="00624306" w:rsidRDefault="007F52C3">
      <w:pPr>
        <w:spacing w:after="0" w:line="240" w:lineRule="auto"/>
      </w:pPr>
      <w:r>
        <w:separator/>
      </w:r>
    </w:p>
  </w:footnote>
  <w:footnote w:type="continuationSeparator" w:id="0">
    <w:p w14:paraId="04EA4590" w14:textId="77777777" w:rsidR="00624306" w:rsidRDefault="007F5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C87C3" w14:textId="77777777" w:rsidR="00CF1133" w:rsidRDefault="007F52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7CC261" wp14:editId="4339F282">
          <wp:simplePos x="0" y="0"/>
          <wp:positionH relativeFrom="column">
            <wp:posOffset>-762000</wp:posOffset>
          </wp:positionH>
          <wp:positionV relativeFrom="paragraph">
            <wp:posOffset>-248285</wp:posOffset>
          </wp:positionV>
          <wp:extent cx="2219325" cy="742950"/>
          <wp:effectExtent l="0" t="0" r="9525" b="0"/>
          <wp:wrapNone/>
          <wp:docPr id="1" name="Picture 0" descr="lle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3702076" name="Picture 0" descr="llep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900"/>
    <w:multiLevelType w:val="hybridMultilevel"/>
    <w:tmpl w:val="4EC8B9EA"/>
    <w:lvl w:ilvl="0" w:tplc="D522337E">
      <w:start w:val="1"/>
      <w:numFmt w:val="lowerRoman"/>
      <w:lvlText w:val="(%1)"/>
      <w:lvlJc w:val="left"/>
      <w:pPr>
        <w:tabs>
          <w:tab w:val="num" w:pos="316"/>
        </w:tabs>
        <w:ind w:left="858" w:hanging="8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7A26DC">
      <w:start w:val="1"/>
      <w:numFmt w:val="lowerRoman"/>
      <w:lvlText w:val="(%2)"/>
      <w:lvlJc w:val="left"/>
      <w:pPr>
        <w:tabs>
          <w:tab w:val="left" w:pos="316"/>
          <w:tab w:val="num" w:pos="1316"/>
        </w:tabs>
        <w:ind w:left="1858" w:hanging="8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2BFF2">
      <w:start w:val="1"/>
      <w:numFmt w:val="lowerRoman"/>
      <w:lvlText w:val="(%3)"/>
      <w:lvlJc w:val="left"/>
      <w:pPr>
        <w:tabs>
          <w:tab w:val="left" w:pos="316"/>
          <w:tab w:val="num" w:pos="2316"/>
        </w:tabs>
        <w:ind w:left="2858" w:hanging="8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CE5962">
      <w:start w:val="1"/>
      <w:numFmt w:val="lowerRoman"/>
      <w:lvlText w:val="(%4)"/>
      <w:lvlJc w:val="left"/>
      <w:pPr>
        <w:tabs>
          <w:tab w:val="left" w:pos="316"/>
          <w:tab w:val="num" w:pos="3316"/>
        </w:tabs>
        <w:ind w:left="3858" w:hanging="8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2CB7A6">
      <w:start w:val="1"/>
      <w:numFmt w:val="lowerRoman"/>
      <w:lvlText w:val="(%5)"/>
      <w:lvlJc w:val="left"/>
      <w:pPr>
        <w:tabs>
          <w:tab w:val="left" w:pos="316"/>
          <w:tab w:val="num" w:pos="4316"/>
        </w:tabs>
        <w:ind w:left="4858" w:hanging="8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EE3F56">
      <w:start w:val="1"/>
      <w:numFmt w:val="lowerRoman"/>
      <w:lvlText w:val="(%6)"/>
      <w:lvlJc w:val="left"/>
      <w:pPr>
        <w:tabs>
          <w:tab w:val="left" w:pos="316"/>
          <w:tab w:val="num" w:pos="5316"/>
        </w:tabs>
        <w:ind w:left="5858" w:hanging="8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FCF69A">
      <w:start w:val="1"/>
      <w:numFmt w:val="lowerRoman"/>
      <w:lvlText w:val="(%7)"/>
      <w:lvlJc w:val="left"/>
      <w:pPr>
        <w:tabs>
          <w:tab w:val="left" w:pos="316"/>
          <w:tab w:val="num" w:pos="6316"/>
        </w:tabs>
        <w:ind w:left="6858" w:hanging="8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7C0184">
      <w:start w:val="1"/>
      <w:numFmt w:val="lowerRoman"/>
      <w:lvlText w:val="(%8)"/>
      <w:lvlJc w:val="left"/>
      <w:pPr>
        <w:tabs>
          <w:tab w:val="left" w:pos="316"/>
          <w:tab w:val="num" w:pos="7316"/>
        </w:tabs>
        <w:ind w:left="7858" w:hanging="8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C8A7C">
      <w:start w:val="1"/>
      <w:numFmt w:val="lowerRoman"/>
      <w:lvlText w:val="(%9)"/>
      <w:lvlJc w:val="left"/>
      <w:pPr>
        <w:tabs>
          <w:tab w:val="left" w:pos="316"/>
          <w:tab w:val="num" w:pos="8316"/>
        </w:tabs>
        <w:ind w:left="8858" w:hanging="8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AE7A0C"/>
    <w:multiLevelType w:val="multilevel"/>
    <w:tmpl w:val="E7BA76B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D2473D4"/>
    <w:multiLevelType w:val="hybridMultilevel"/>
    <w:tmpl w:val="0BBA2C0C"/>
    <w:lvl w:ilvl="0" w:tplc="666C9BC4">
      <w:start w:val="1"/>
      <w:numFmt w:val="decimal"/>
      <w:pStyle w:val="Heading1"/>
      <w:lvlText w:val="%1."/>
      <w:lvlJc w:val="left"/>
      <w:rPr>
        <w:rFonts w:ascii="Arial" w:eastAsia="Times New Roman" w:hAnsi="Arial" w:hint="default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3A9A77B6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0590C984">
      <w:start w:val="1"/>
      <w:numFmt w:val="lowerRoman"/>
      <w:lvlText w:val="%3"/>
      <w:lvlJc w:val="left"/>
      <w:pPr>
        <w:ind w:left="18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6FF6CB50">
      <w:start w:val="1"/>
      <w:numFmt w:val="decimal"/>
      <w:lvlText w:val="%4"/>
      <w:lvlJc w:val="left"/>
      <w:pPr>
        <w:ind w:left="25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39DABAF0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FD149F3A">
      <w:start w:val="1"/>
      <w:numFmt w:val="lowerRoman"/>
      <w:lvlText w:val="%6"/>
      <w:lvlJc w:val="left"/>
      <w:pPr>
        <w:ind w:left="396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0F3605AA">
      <w:start w:val="1"/>
      <w:numFmt w:val="decimal"/>
      <w:lvlText w:val="%7"/>
      <w:lvlJc w:val="left"/>
      <w:pPr>
        <w:ind w:left="468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BB80A114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160871C2">
      <w:start w:val="1"/>
      <w:numFmt w:val="lowerRoman"/>
      <w:lvlText w:val="%9"/>
      <w:lvlJc w:val="left"/>
      <w:pPr>
        <w:ind w:left="6120"/>
      </w:pPr>
      <w:rPr>
        <w:rFonts w:ascii="Arial" w:eastAsia="Times New Roman" w:hAnsi="Arial"/>
        <w:b/>
        <w:bCs/>
        <w:i w:val="0"/>
        <w:iCs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 w15:restartNumberingAfterBreak="0">
    <w:nsid w:val="4BFE1DA2"/>
    <w:multiLevelType w:val="multilevel"/>
    <w:tmpl w:val="EED625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</w:rPr>
    </w:lvl>
  </w:abstractNum>
  <w:abstractNum w:abstractNumId="4" w15:restartNumberingAfterBreak="0">
    <w:nsid w:val="5C6E2BF1"/>
    <w:multiLevelType w:val="hybridMultilevel"/>
    <w:tmpl w:val="BE041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463F1"/>
    <w:multiLevelType w:val="hybridMultilevel"/>
    <w:tmpl w:val="83FE0DA2"/>
    <w:lvl w:ilvl="0" w:tplc="7B7835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D464B02C" w:tentative="1">
      <w:start w:val="1"/>
      <w:numFmt w:val="lowerLetter"/>
      <w:lvlText w:val="%2."/>
      <w:lvlJc w:val="left"/>
      <w:pPr>
        <w:ind w:left="1440" w:hanging="360"/>
      </w:pPr>
    </w:lvl>
    <w:lvl w:ilvl="2" w:tplc="0640FF86" w:tentative="1">
      <w:start w:val="1"/>
      <w:numFmt w:val="lowerRoman"/>
      <w:lvlText w:val="%3."/>
      <w:lvlJc w:val="right"/>
      <w:pPr>
        <w:ind w:left="2160" w:hanging="180"/>
      </w:pPr>
    </w:lvl>
    <w:lvl w:ilvl="3" w:tplc="5748C610" w:tentative="1">
      <w:start w:val="1"/>
      <w:numFmt w:val="decimal"/>
      <w:lvlText w:val="%4."/>
      <w:lvlJc w:val="left"/>
      <w:pPr>
        <w:ind w:left="2880" w:hanging="360"/>
      </w:pPr>
    </w:lvl>
    <w:lvl w:ilvl="4" w:tplc="FED84DF4" w:tentative="1">
      <w:start w:val="1"/>
      <w:numFmt w:val="lowerLetter"/>
      <w:lvlText w:val="%5."/>
      <w:lvlJc w:val="left"/>
      <w:pPr>
        <w:ind w:left="3600" w:hanging="360"/>
      </w:pPr>
    </w:lvl>
    <w:lvl w:ilvl="5" w:tplc="0658D172" w:tentative="1">
      <w:start w:val="1"/>
      <w:numFmt w:val="lowerRoman"/>
      <w:lvlText w:val="%6."/>
      <w:lvlJc w:val="right"/>
      <w:pPr>
        <w:ind w:left="4320" w:hanging="180"/>
      </w:pPr>
    </w:lvl>
    <w:lvl w:ilvl="6" w:tplc="7E84FD1E" w:tentative="1">
      <w:start w:val="1"/>
      <w:numFmt w:val="decimal"/>
      <w:lvlText w:val="%7."/>
      <w:lvlJc w:val="left"/>
      <w:pPr>
        <w:ind w:left="5040" w:hanging="360"/>
      </w:pPr>
    </w:lvl>
    <w:lvl w:ilvl="7" w:tplc="245400F0" w:tentative="1">
      <w:start w:val="1"/>
      <w:numFmt w:val="lowerLetter"/>
      <w:lvlText w:val="%8."/>
      <w:lvlJc w:val="left"/>
      <w:pPr>
        <w:ind w:left="5760" w:hanging="360"/>
      </w:pPr>
    </w:lvl>
    <w:lvl w:ilvl="8" w:tplc="404E5F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9B"/>
    <w:rsid w:val="000111B9"/>
    <w:rsid w:val="0009045E"/>
    <w:rsid w:val="000932AD"/>
    <w:rsid w:val="000E3A25"/>
    <w:rsid w:val="00192D8E"/>
    <w:rsid w:val="00284EF0"/>
    <w:rsid w:val="002C64DD"/>
    <w:rsid w:val="0033107B"/>
    <w:rsid w:val="003E3086"/>
    <w:rsid w:val="0042550E"/>
    <w:rsid w:val="004F7820"/>
    <w:rsid w:val="00531DEE"/>
    <w:rsid w:val="00572BAE"/>
    <w:rsid w:val="00624306"/>
    <w:rsid w:val="006C3214"/>
    <w:rsid w:val="007709EB"/>
    <w:rsid w:val="007F52C3"/>
    <w:rsid w:val="00990C93"/>
    <w:rsid w:val="009F2F9B"/>
    <w:rsid w:val="00CD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4122D"/>
  <w15:docId w15:val="{7CB84CF4-630C-4C02-8C8D-14020D8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33"/>
    <w:pPr>
      <w:spacing w:after="5" w:line="249" w:lineRule="auto"/>
      <w:ind w:left="542" w:hanging="542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1133"/>
    <w:pPr>
      <w:keepNext/>
      <w:keepLines/>
      <w:numPr>
        <w:numId w:val="1"/>
      </w:numPr>
      <w:ind w:left="0" w:firstLine="0"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0C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F1133"/>
    <w:rPr>
      <w:rFonts w:ascii="Arial" w:eastAsia="Calibri" w:hAnsi="Arial" w:cs="Arial"/>
      <w:b/>
      <w:bCs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1133"/>
    <w:pPr>
      <w:ind w:left="720"/>
      <w:contextualSpacing/>
    </w:pPr>
  </w:style>
  <w:style w:type="paragraph" w:styleId="NoSpacing">
    <w:name w:val="No Spacing"/>
    <w:uiPriority w:val="99"/>
    <w:qFormat/>
    <w:rsid w:val="00CF1133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33"/>
    <w:rPr>
      <w:rFonts w:ascii="Arial" w:eastAsia="Calibri" w:hAnsi="Arial" w:cs="Arial"/>
      <w:color w:val="00000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8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0C0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paragraph" w:customStyle="1" w:styleId="BodyA">
    <w:name w:val="Body A"/>
    <w:rsid w:val="00EA1E6E"/>
    <w:pPr>
      <w:pBdr>
        <w:top w:val="nil"/>
        <w:left w:val="nil"/>
        <w:bottom w:val="nil"/>
        <w:right w:val="nil"/>
        <w:between w:val="nil"/>
        <w:bar w:val="nil"/>
      </w:pBdr>
      <w:spacing w:after="5" w:line="249" w:lineRule="auto"/>
      <w:ind w:left="542" w:hanging="542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A1E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C3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ief.executive@blackpoo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23C6231A47D438BA5D9CC6BBF6203" ma:contentTypeVersion="12" ma:contentTypeDescription="Create a new document." ma:contentTypeScope="" ma:versionID="d2b63bb1f67337f8375f0b80ed8ac3ea">
  <xsd:schema xmlns:xsd="http://www.w3.org/2001/XMLSchema" xmlns:xs="http://www.w3.org/2001/XMLSchema" xmlns:p="http://schemas.microsoft.com/office/2006/metadata/properties" xmlns:ns1="http://schemas.microsoft.com/sharepoint/v3" xmlns:ns3="0c891df8-37e8-4600-8350-e2ba313fe4cb" xmlns:ns4="35d320fa-e446-4d5e-a4f1-2159d12df7f2" targetNamespace="http://schemas.microsoft.com/office/2006/metadata/properties" ma:root="true" ma:fieldsID="06b4eeb50cfead1f0fd335680c3b41cd" ns1:_="" ns3:_="" ns4:_="">
    <xsd:import namespace="http://schemas.microsoft.com/sharepoint/v3"/>
    <xsd:import namespace="0c891df8-37e8-4600-8350-e2ba313fe4cb"/>
    <xsd:import namespace="35d320fa-e446-4d5e-a4f1-2159d12df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91df8-37e8-4600-8350-e2ba313fe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320fa-e446-4d5e-a4f1-2159d12df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25E60-A652-4BE1-A032-B2F6CDC66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891df8-37e8-4600-8350-e2ba313fe4cb"/>
    <ds:schemaRef ds:uri="35d320fa-e446-4d5e-a4f1-2159d12df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EC67D-3258-486E-A61F-4254B95FB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CAAB0-B18C-4A45-ADFD-55049F0A3F4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5d320fa-e446-4d5e-a4f1-2159d12df7f2"/>
    <ds:schemaRef ds:uri="http://purl.org/dc/terms/"/>
    <ds:schemaRef ds:uri="0c891df8-37e8-4600-8350-e2ba313fe4cb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33F3C9-38B5-4AE1-AAF5-601DFACD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Kathryn</dc:creator>
  <cp:lastModifiedBy>Milroy, Andy</cp:lastModifiedBy>
  <cp:revision>2</cp:revision>
  <dcterms:created xsi:type="dcterms:W3CDTF">2019-09-24T13:47:00Z</dcterms:created>
  <dcterms:modified xsi:type="dcterms:W3CDTF">2019-09-24T13:47:00Z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sueTitle">
    <vt:lpwstr>Update on Recruitment of LEP Chair and Directors</vt:lpwstr>
  </property>
  <property fmtid="{D5CDD505-2E9C-101B-9397-08002B2CF9AE}" pid="3" name="LeadOfficer">
    <vt:lpwstr>Andy Milroy</vt:lpwstr>
  </property>
  <property fmtid="{D5CDD505-2E9C-101B-9397-08002B2CF9AE}" pid="4" name="LeadOfficerEmail">
    <vt:lpwstr>andy.milroy@lancashire.gov.uk</vt:lpwstr>
  </property>
  <property fmtid="{D5CDD505-2E9C-101B-9397-08002B2CF9AE}" pid="5" name="LeadOfficerTel">
    <vt:lpwstr>Tel: 01772 530354</vt:lpwstr>
  </property>
  <property fmtid="{D5CDD505-2E9C-101B-9397-08002B2CF9AE}" pid="6" name="MeetingDate">
    <vt:lpwstr>Monday, 11 February 2019</vt:lpwstr>
  </property>
  <property fmtid="{D5CDD505-2E9C-101B-9397-08002B2CF9AE}" pid="7" name="ContentTypeId">
    <vt:lpwstr>0x01010087823C6231A47D438BA5D9CC6BBF6203</vt:lpwstr>
  </property>
</Properties>
</file>